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756C" w14:textId="256EAACE" w:rsidR="008423FD" w:rsidRDefault="00A66A80">
      <w:pPr>
        <w:spacing w:line="360" w:lineRule="auto"/>
        <w:jc w:val="center"/>
        <w:outlineLvl w:val="1"/>
        <w:rPr>
          <w:rFonts w:ascii="Times New Roman" w:eastAsia="仿宋" w:hAnsi="Times New Roman" w:cs="Times New Roman"/>
          <w:b/>
          <w:sz w:val="28"/>
          <w:szCs w:val="32"/>
        </w:rPr>
      </w:pPr>
      <w:bookmarkStart w:id="0" w:name="_Toc121496719"/>
      <w:bookmarkStart w:id="1" w:name="_GoBack"/>
      <w:bookmarkEnd w:id="1"/>
      <w:r>
        <w:rPr>
          <w:rFonts w:ascii="Times New Roman" w:eastAsia="仿宋" w:hAnsi="Times New Roman" w:cs="Times New Roman" w:hint="eastAsia"/>
          <w:b/>
          <w:sz w:val="28"/>
          <w:szCs w:val="32"/>
        </w:rPr>
        <w:t>中英国际</w:t>
      </w:r>
      <w:r>
        <w:rPr>
          <w:rFonts w:ascii="Times New Roman" w:eastAsia="仿宋" w:hAnsi="Times New Roman" w:cs="Times New Roman"/>
          <w:b/>
          <w:sz w:val="28"/>
          <w:szCs w:val="32"/>
        </w:rPr>
        <w:t>低碳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学院</w:t>
      </w:r>
      <w:bookmarkEnd w:id="0"/>
      <w:r w:rsidR="00CE227A">
        <w:rPr>
          <w:rFonts w:ascii="Times New Roman" w:eastAsia="仿宋" w:hAnsi="Times New Roman" w:cs="Times New Roman" w:hint="eastAsia"/>
          <w:b/>
          <w:sz w:val="28"/>
          <w:szCs w:val="32"/>
        </w:rPr>
        <w:t>就业引导</w:t>
      </w:r>
      <w:r w:rsidR="00CE227A">
        <w:rPr>
          <w:rFonts w:ascii="Times New Roman" w:eastAsia="仿宋" w:hAnsi="Times New Roman" w:cs="Times New Roman"/>
          <w:b/>
          <w:sz w:val="28"/>
          <w:szCs w:val="32"/>
        </w:rPr>
        <w:t>目录</w:t>
      </w:r>
    </w:p>
    <w:p w14:paraId="43573856" w14:textId="363F99E8" w:rsidR="001362A2" w:rsidRDefault="001362A2" w:rsidP="001362A2">
      <w:pPr>
        <w:spacing w:after="200" w:line="560" w:lineRule="exact"/>
        <w:jc w:val="center"/>
        <w:rPr>
          <w:rFonts w:ascii="仿宋" w:eastAsia="仿宋" w:hAnsi="仿宋" w:cs="仿宋_GB2312"/>
          <w:b/>
          <w:bCs/>
          <w:sz w:val="24"/>
          <w:szCs w:val="24"/>
        </w:rPr>
      </w:pPr>
      <w:r w:rsidRPr="001362A2">
        <w:rPr>
          <w:rFonts w:ascii="仿宋" w:eastAsia="仿宋" w:hAnsi="仿宋" w:cs="仿宋_GB2312" w:hint="eastAsia"/>
          <w:b/>
          <w:bCs/>
          <w:sz w:val="24"/>
          <w:szCs w:val="24"/>
        </w:rPr>
        <w:t>（</w:t>
      </w:r>
      <w:r w:rsidRPr="001362A2">
        <w:rPr>
          <w:rFonts w:ascii="仿宋" w:eastAsia="仿宋" w:hAnsi="仿宋" w:cs="仿宋_GB2312"/>
          <w:b/>
          <w:bCs/>
          <w:sz w:val="24"/>
          <w:szCs w:val="24"/>
        </w:rPr>
        <w:t>2023年5月15日经学院党政联席会讨论通过）</w:t>
      </w:r>
    </w:p>
    <w:p w14:paraId="4D49C01A" w14:textId="7D305C70" w:rsidR="008423FD" w:rsidRDefault="00A66A80">
      <w:pPr>
        <w:spacing w:after="200" w:line="560" w:lineRule="exact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一、学院人才培养目标</w:t>
      </w:r>
    </w:p>
    <w:p w14:paraId="215B8761" w14:textId="77777777" w:rsidR="008423FD" w:rsidRDefault="00A66A80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中英国际低碳学院坚持低碳专业特色，探索面向国际化、产业化的培养模式，以价值引领为导向，以提升人才培养质量为宗旨，以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树立专硕研究生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的行业志向为出发点，深化就业引导和职业生涯指导，致力于培养低碳领域的复合型、国际化顶尖创新人才和行业精英人才。</w:t>
      </w:r>
    </w:p>
    <w:p w14:paraId="4F655739" w14:textId="77777777" w:rsidR="008423FD" w:rsidRDefault="00A66A80">
      <w:pPr>
        <w:spacing w:after="200" w:line="560" w:lineRule="exact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二、就业引导单位目录</w:t>
      </w:r>
    </w:p>
    <w:p w14:paraId="7DD00E61" w14:textId="77777777" w:rsidR="008423FD" w:rsidRDefault="00A66A80">
      <w:pPr>
        <w:spacing w:after="200" w:line="560" w:lineRule="exact"/>
        <w:jc w:val="center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学校层面目录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28"/>
        <w:gridCol w:w="1922"/>
      </w:tblGrid>
      <w:tr w:rsidR="008423FD" w14:paraId="7EDBD70D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31C495ED" w14:textId="77777777" w:rsidR="008423FD" w:rsidRDefault="00A66A8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528" w:type="dxa"/>
            <w:vAlign w:val="center"/>
          </w:tcPr>
          <w:p w14:paraId="5DB87425" w14:textId="77777777" w:rsidR="008423FD" w:rsidRDefault="00A66A8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1922" w:type="dxa"/>
            <w:vAlign w:val="center"/>
          </w:tcPr>
          <w:p w14:paraId="084CA17C" w14:textId="77777777" w:rsidR="008423FD" w:rsidRDefault="00A66A8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属性</w:t>
            </w:r>
          </w:p>
        </w:tc>
      </w:tr>
      <w:tr w:rsidR="008423FD" w14:paraId="30FE5798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52D61917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7A8D5B7F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重要学术科研机构</w:t>
            </w:r>
          </w:p>
        </w:tc>
        <w:tc>
          <w:tcPr>
            <w:tcW w:w="1922" w:type="dxa"/>
            <w:vAlign w:val="center"/>
          </w:tcPr>
          <w:p w14:paraId="1BFC16AB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学术就业</w:t>
            </w:r>
          </w:p>
        </w:tc>
      </w:tr>
      <w:tr w:rsidR="008423FD" w14:paraId="5CACC920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287321E9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63E8AA41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重要党政机关</w:t>
            </w:r>
          </w:p>
        </w:tc>
        <w:tc>
          <w:tcPr>
            <w:tcW w:w="1922" w:type="dxa"/>
            <w:vAlign w:val="center"/>
          </w:tcPr>
          <w:p w14:paraId="6FD86BCF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选调生</w:t>
            </w:r>
          </w:p>
        </w:tc>
      </w:tr>
      <w:tr w:rsidR="008423FD" w14:paraId="58600D6B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6BACC43D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14:paraId="5DF13C6A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1"/>
              </w:rPr>
              <w:t>国防科技单位</w:t>
            </w:r>
          </w:p>
        </w:tc>
        <w:tc>
          <w:tcPr>
            <w:tcW w:w="1922" w:type="dxa"/>
            <w:vAlign w:val="center"/>
          </w:tcPr>
          <w:p w14:paraId="0AA789D9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1"/>
              </w:rPr>
              <w:t>国防科技</w:t>
            </w:r>
          </w:p>
        </w:tc>
      </w:tr>
      <w:tr w:rsidR="008423FD" w14:paraId="3011C587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77EF9590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14:paraId="3D49B165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中国人民解放军</w:t>
            </w:r>
          </w:p>
        </w:tc>
        <w:tc>
          <w:tcPr>
            <w:tcW w:w="1922" w:type="dxa"/>
            <w:vAlign w:val="center"/>
          </w:tcPr>
          <w:p w14:paraId="4F2741BD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部队</w:t>
            </w:r>
          </w:p>
        </w:tc>
      </w:tr>
      <w:tr w:rsidR="008423FD" w14:paraId="179FB9A5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34D3AC07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14:paraId="377B562B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中央金融机构</w:t>
            </w:r>
          </w:p>
        </w:tc>
        <w:tc>
          <w:tcPr>
            <w:tcW w:w="1922" w:type="dxa"/>
            <w:vAlign w:val="center"/>
          </w:tcPr>
          <w:p w14:paraId="11A5905B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重要金融机构</w:t>
            </w:r>
          </w:p>
        </w:tc>
      </w:tr>
      <w:tr w:rsidR="008423FD" w14:paraId="2D82EAA4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65A1A676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14:paraId="057BED90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中央媒体</w:t>
            </w:r>
          </w:p>
        </w:tc>
        <w:tc>
          <w:tcPr>
            <w:tcW w:w="1922" w:type="dxa"/>
            <w:vAlign w:val="center"/>
          </w:tcPr>
          <w:p w14:paraId="7E5567FA" w14:textId="77777777" w:rsidR="008423FD" w:rsidRDefault="00A66A8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重要媒体</w:t>
            </w:r>
          </w:p>
        </w:tc>
      </w:tr>
    </w:tbl>
    <w:p w14:paraId="12706322" w14:textId="77777777" w:rsidR="008423FD" w:rsidRDefault="00A66A80">
      <w:pPr>
        <w:spacing w:after="200" w:line="560" w:lineRule="exact"/>
        <w:jc w:val="center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学院层面目录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1780"/>
      </w:tblGrid>
      <w:tr w:rsidR="008423FD" w14:paraId="56CC3968" w14:textId="77777777">
        <w:trPr>
          <w:trHeight w:val="351"/>
          <w:tblHeader/>
        </w:trPr>
        <w:tc>
          <w:tcPr>
            <w:tcW w:w="680" w:type="pct"/>
            <w:vAlign w:val="center"/>
          </w:tcPr>
          <w:p w14:paraId="7C97C2C0" w14:textId="77777777" w:rsidR="008423FD" w:rsidRDefault="00A66A8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3246" w:type="pct"/>
            <w:vAlign w:val="center"/>
          </w:tcPr>
          <w:p w14:paraId="651730D1" w14:textId="77777777" w:rsidR="008423FD" w:rsidRDefault="00A66A8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/>
                <w:b/>
                <w:sz w:val="21"/>
                <w:szCs w:val="21"/>
              </w:rPr>
              <w:t>单位名称</w:t>
            </w:r>
          </w:p>
        </w:tc>
        <w:tc>
          <w:tcPr>
            <w:tcW w:w="1073" w:type="pct"/>
            <w:vAlign w:val="center"/>
          </w:tcPr>
          <w:p w14:paraId="45B89F83" w14:textId="77777777" w:rsidR="008423FD" w:rsidRDefault="00A66A8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/>
                <w:b/>
                <w:sz w:val="21"/>
                <w:szCs w:val="21"/>
              </w:rPr>
              <w:t>单位类型</w:t>
            </w:r>
          </w:p>
        </w:tc>
      </w:tr>
      <w:tr w:rsidR="008423FD" w14:paraId="42DEEA85" w14:textId="77777777">
        <w:trPr>
          <w:trHeight w:val="351"/>
        </w:trPr>
        <w:tc>
          <w:tcPr>
            <w:tcW w:w="680" w:type="pct"/>
            <w:vAlign w:val="center"/>
          </w:tcPr>
          <w:p w14:paraId="73C33C4B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1</w:t>
            </w:r>
          </w:p>
        </w:tc>
        <w:tc>
          <w:tcPr>
            <w:tcW w:w="3246" w:type="pct"/>
            <w:vAlign w:val="center"/>
          </w:tcPr>
          <w:p w14:paraId="23ED1092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国家电力投资集团有限公司</w:t>
            </w:r>
          </w:p>
        </w:tc>
        <w:tc>
          <w:tcPr>
            <w:tcW w:w="1073" w:type="pct"/>
            <w:vAlign w:val="center"/>
          </w:tcPr>
          <w:p w14:paraId="58A16650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proofErr w:type="gramStart"/>
            <w:r>
              <w:rPr>
                <w:rFonts w:eastAsia="仿宋" w:hint="eastAsia"/>
                <w:sz w:val="20"/>
                <w:szCs w:val="21"/>
              </w:rPr>
              <w:t>重要</w:t>
            </w:r>
            <w:r>
              <w:rPr>
                <w:rFonts w:eastAsia="仿宋"/>
                <w:sz w:val="20"/>
                <w:szCs w:val="21"/>
              </w:rPr>
              <w:t>央企</w:t>
            </w:r>
            <w:proofErr w:type="gramEnd"/>
          </w:p>
        </w:tc>
      </w:tr>
      <w:tr w:rsidR="008423FD" w14:paraId="0FE5390A" w14:textId="77777777">
        <w:trPr>
          <w:trHeight w:val="351"/>
        </w:trPr>
        <w:tc>
          <w:tcPr>
            <w:tcW w:w="680" w:type="pct"/>
            <w:vAlign w:val="center"/>
          </w:tcPr>
          <w:p w14:paraId="7CD7D9E3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</w:p>
        </w:tc>
        <w:tc>
          <w:tcPr>
            <w:tcW w:w="3246" w:type="pct"/>
            <w:vAlign w:val="center"/>
          </w:tcPr>
          <w:p w14:paraId="7FCED70B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国家电网有限公司</w:t>
            </w:r>
          </w:p>
        </w:tc>
        <w:tc>
          <w:tcPr>
            <w:tcW w:w="1073" w:type="pct"/>
            <w:vAlign w:val="center"/>
          </w:tcPr>
          <w:p w14:paraId="3D1CAB52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proofErr w:type="gramStart"/>
            <w:r>
              <w:rPr>
                <w:rFonts w:eastAsia="仿宋" w:hint="eastAsia"/>
                <w:sz w:val="20"/>
                <w:szCs w:val="21"/>
              </w:rPr>
              <w:t>重要</w:t>
            </w:r>
            <w:r>
              <w:rPr>
                <w:rFonts w:eastAsia="仿宋"/>
                <w:sz w:val="20"/>
                <w:szCs w:val="21"/>
              </w:rPr>
              <w:t>央企</w:t>
            </w:r>
            <w:proofErr w:type="gramEnd"/>
          </w:p>
        </w:tc>
      </w:tr>
      <w:tr w:rsidR="008423FD" w14:paraId="4482CBE8" w14:textId="77777777">
        <w:trPr>
          <w:trHeight w:hRule="exact" w:val="335"/>
        </w:trPr>
        <w:tc>
          <w:tcPr>
            <w:tcW w:w="680" w:type="pct"/>
            <w:vAlign w:val="center"/>
          </w:tcPr>
          <w:p w14:paraId="67C9FCB6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3</w:t>
            </w:r>
          </w:p>
        </w:tc>
        <w:tc>
          <w:tcPr>
            <w:tcW w:w="3246" w:type="pct"/>
            <w:vAlign w:val="center"/>
          </w:tcPr>
          <w:p w14:paraId="4AF0C847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中国宝武钢铁集团有限公司</w:t>
            </w:r>
          </w:p>
        </w:tc>
        <w:tc>
          <w:tcPr>
            <w:tcW w:w="1073" w:type="pct"/>
            <w:vAlign w:val="center"/>
          </w:tcPr>
          <w:p w14:paraId="124036CB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proofErr w:type="gramStart"/>
            <w:r>
              <w:rPr>
                <w:rFonts w:eastAsia="仿宋" w:hint="eastAsia"/>
                <w:sz w:val="20"/>
                <w:szCs w:val="21"/>
              </w:rPr>
              <w:t>重要</w:t>
            </w:r>
            <w:r>
              <w:rPr>
                <w:rFonts w:eastAsia="仿宋"/>
                <w:sz w:val="20"/>
                <w:szCs w:val="21"/>
              </w:rPr>
              <w:t>央企</w:t>
            </w:r>
            <w:proofErr w:type="gramEnd"/>
          </w:p>
        </w:tc>
      </w:tr>
      <w:tr w:rsidR="008423FD" w14:paraId="57F79D8E" w14:textId="77777777">
        <w:trPr>
          <w:trHeight w:val="351"/>
        </w:trPr>
        <w:tc>
          <w:tcPr>
            <w:tcW w:w="680" w:type="pct"/>
            <w:vAlign w:val="center"/>
          </w:tcPr>
          <w:p w14:paraId="68D56C07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4</w:t>
            </w:r>
          </w:p>
        </w:tc>
        <w:tc>
          <w:tcPr>
            <w:tcW w:w="3246" w:type="pct"/>
            <w:vAlign w:val="center"/>
          </w:tcPr>
          <w:p w14:paraId="5E9E4632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上海城投（集团）有限公司</w:t>
            </w:r>
          </w:p>
        </w:tc>
        <w:tc>
          <w:tcPr>
            <w:tcW w:w="1073" w:type="pct"/>
            <w:vAlign w:val="center"/>
          </w:tcPr>
          <w:p w14:paraId="78F7DD74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8423FD" w14:paraId="2E291DDA" w14:textId="77777777">
        <w:trPr>
          <w:trHeight w:val="351"/>
        </w:trPr>
        <w:tc>
          <w:tcPr>
            <w:tcW w:w="680" w:type="pct"/>
            <w:vAlign w:val="center"/>
          </w:tcPr>
          <w:p w14:paraId="51643883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5</w:t>
            </w:r>
          </w:p>
        </w:tc>
        <w:tc>
          <w:tcPr>
            <w:tcW w:w="3246" w:type="pct"/>
            <w:vAlign w:val="center"/>
          </w:tcPr>
          <w:p w14:paraId="0CD8D0F6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 w:hint="eastAsia"/>
                <w:sz w:val="20"/>
                <w:szCs w:val="21"/>
              </w:rPr>
              <w:t>上海汽车工业（集团）有限公司</w:t>
            </w:r>
          </w:p>
        </w:tc>
        <w:tc>
          <w:tcPr>
            <w:tcW w:w="1073" w:type="pct"/>
            <w:vAlign w:val="center"/>
          </w:tcPr>
          <w:p w14:paraId="74D518E6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8423FD" w14:paraId="3B4808B5" w14:textId="77777777">
        <w:trPr>
          <w:trHeight w:val="351"/>
        </w:trPr>
        <w:tc>
          <w:tcPr>
            <w:tcW w:w="680" w:type="pct"/>
            <w:vAlign w:val="center"/>
          </w:tcPr>
          <w:p w14:paraId="7A6AF60E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6</w:t>
            </w:r>
          </w:p>
        </w:tc>
        <w:tc>
          <w:tcPr>
            <w:tcW w:w="3246" w:type="pct"/>
            <w:vAlign w:val="center"/>
          </w:tcPr>
          <w:p w14:paraId="746E6A53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上海市节能减</w:t>
            </w:r>
            <w:proofErr w:type="gramStart"/>
            <w:r>
              <w:rPr>
                <w:rFonts w:eastAsia="仿宋"/>
                <w:sz w:val="20"/>
                <w:szCs w:val="21"/>
              </w:rPr>
              <w:t>排中心</w:t>
            </w:r>
            <w:proofErr w:type="gramEnd"/>
          </w:p>
        </w:tc>
        <w:tc>
          <w:tcPr>
            <w:tcW w:w="1073" w:type="pct"/>
            <w:vAlign w:val="center"/>
          </w:tcPr>
          <w:p w14:paraId="4AF1DA14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8423FD" w14:paraId="276250EF" w14:textId="77777777">
        <w:trPr>
          <w:trHeight w:val="351"/>
        </w:trPr>
        <w:tc>
          <w:tcPr>
            <w:tcW w:w="680" w:type="pct"/>
            <w:vAlign w:val="center"/>
          </w:tcPr>
          <w:p w14:paraId="5582E09E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7</w:t>
            </w:r>
          </w:p>
        </w:tc>
        <w:tc>
          <w:tcPr>
            <w:tcW w:w="3246" w:type="pct"/>
            <w:vAlign w:val="center"/>
          </w:tcPr>
          <w:p w14:paraId="18EFF793" w14:textId="3CD33F2C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申能（集团</w:t>
            </w:r>
            <w:r w:rsidR="001362A2">
              <w:rPr>
                <w:rFonts w:eastAsia="仿宋" w:hint="eastAsia"/>
                <w:sz w:val="20"/>
                <w:szCs w:val="21"/>
              </w:rPr>
              <w:t>）</w:t>
            </w:r>
            <w:r>
              <w:rPr>
                <w:rFonts w:eastAsia="仿宋"/>
                <w:sz w:val="20"/>
                <w:szCs w:val="21"/>
              </w:rPr>
              <w:t>有限公司</w:t>
            </w:r>
          </w:p>
        </w:tc>
        <w:tc>
          <w:tcPr>
            <w:tcW w:w="1073" w:type="pct"/>
            <w:vAlign w:val="center"/>
          </w:tcPr>
          <w:p w14:paraId="48F984A4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8423FD" w14:paraId="157EE5E1" w14:textId="77777777">
        <w:trPr>
          <w:trHeight w:val="351"/>
        </w:trPr>
        <w:tc>
          <w:tcPr>
            <w:tcW w:w="680" w:type="pct"/>
            <w:vAlign w:val="center"/>
          </w:tcPr>
          <w:p w14:paraId="01C7B400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8</w:t>
            </w:r>
          </w:p>
        </w:tc>
        <w:tc>
          <w:tcPr>
            <w:tcW w:w="3246" w:type="pct"/>
            <w:vAlign w:val="center"/>
          </w:tcPr>
          <w:p w14:paraId="655108F0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 w:hint="eastAsia"/>
                <w:sz w:val="20"/>
                <w:szCs w:val="21"/>
              </w:rPr>
              <w:t>上海电气集团股份有限公司</w:t>
            </w:r>
          </w:p>
        </w:tc>
        <w:tc>
          <w:tcPr>
            <w:tcW w:w="1073" w:type="pct"/>
            <w:vAlign w:val="center"/>
          </w:tcPr>
          <w:p w14:paraId="70D0CE15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8423FD" w14:paraId="11F4BBE3" w14:textId="77777777">
        <w:trPr>
          <w:trHeight w:val="351"/>
        </w:trPr>
        <w:tc>
          <w:tcPr>
            <w:tcW w:w="680" w:type="pct"/>
            <w:vAlign w:val="center"/>
          </w:tcPr>
          <w:p w14:paraId="4045B218" w14:textId="77777777" w:rsidR="008423FD" w:rsidRDefault="00A66A80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9</w:t>
            </w:r>
          </w:p>
        </w:tc>
        <w:tc>
          <w:tcPr>
            <w:tcW w:w="3246" w:type="pct"/>
            <w:vAlign w:val="center"/>
          </w:tcPr>
          <w:p w14:paraId="4CCE15E4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 w:hint="eastAsia"/>
                <w:sz w:val="20"/>
                <w:szCs w:val="21"/>
              </w:rPr>
              <w:t>比亚</w:t>
            </w:r>
            <w:proofErr w:type="gramStart"/>
            <w:r>
              <w:rPr>
                <w:rFonts w:eastAsia="仿宋" w:hint="eastAsia"/>
                <w:sz w:val="20"/>
                <w:szCs w:val="21"/>
              </w:rPr>
              <w:t>迪</w:t>
            </w:r>
            <w:proofErr w:type="gramEnd"/>
            <w:r>
              <w:rPr>
                <w:rFonts w:eastAsia="仿宋" w:hint="eastAsia"/>
                <w:sz w:val="20"/>
                <w:szCs w:val="21"/>
              </w:rPr>
              <w:t>股份有限公司</w:t>
            </w:r>
          </w:p>
        </w:tc>
        <w:tc>
          <w:tcPr>
            <w:tcW w:w="1073" w:type="pct"/>
            <w:vAlign w:val="center"/>
          </w:tcPr>
          <w:p w14:paraId="192A9722" w14:textId="77777777" w:rsidR="008423FD" w:rsidRDefault="00A66A80">
            <w:pPr>
              <w:jc w:val="center"/>
              <w:rPr>
                <w:rFonts w:eastAsia="仿宋"/>
                <w:sz w:val="20"/>
                <w:szCs w:val="21"/>
              </w:rPr>
            </w:pPr>
            <w:r>
              <w:rPr>
                <w:rFonts w:eastAsia="仿宋" w:hint="eastAsia"/>
                <w:sz w:val="20"/>
                <w:szCs w:val="21"/>
              </w:rPr>
              <w:t>重要</w:t>
            </w:r>
            <w:r>
              <w:rPr>
                <w:rFonts w:eastAsia="仿宋"/>
                <w:sz w:val="20"/>
                <w:szCs w:val="21"/>
              </w:rPr>
              <w:t>民企</w:t>
            </w:r>
          </w:p>
        </w:tc>
      </w:tr>
    </w:tbl>
    <w:p w14:paraId="74D8A058" w14:textId="77777777" w:rsidR="008423FD" w:rsidRDefault="008423FD"/>
    <w:sectPr w:rsidR="008423F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A804" w14:textId="77777777" w:rsidR="00125F04" w:rsidRDefault="00125F04">
      <w:r>
        <w:separator/>
      </w:r>
    </w:p>
  </w:endnote>
  <w:endnote w:type="continuationSeparator" w:id="0">
    <w:p w14:paraId="1C6D7774" w14:textId="77777777" w:rsidR="00125F04" w:rsidRDefault="001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6A41" w14:textId="77777777" w:rsidR="008423FD" w:rsidRDefault="00A66A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D8D96" wp14:editId="6C1D80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69D05" w14:textId="0EF5A437" w:rsidR="008423FD" w:rsidRDefault="00A66A80">
                          <w:pPr>
                            <w:pStyle w:val="a4"/>
                            <w:rPr>
                              <w:rFonts w:ascii="仿宋" w:eastAsia="仿宋" w:hAnsi="仿宋" w:cs="仿宋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separate"/>
                          </w:r>
                          <w:r w:rsidR="002C5CEF">
                            <w:rPr>
                              <w:rFonts w:ascii="仿宋" w:eastAsia="仿宋" w:hAnsi="仿宋" w:cs="仿宋"/>
                              <w:noProof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D8D96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2E69D05" w14:textId="0EF5A437" w:rsidR="008423FD" w:rsidRDefault="00A66A80">
                    <w:pPr>
                      <w:pStyle w:val="a4"/>
                      <w:rPr>
                        <w:rFonts w:ascii="仿宋" w:eastAsia="仿宋" w:hAnsi="仿宋" w:cs="仿宋"/>
                      </w:rPr>
                    </w:pPr>
                    <w:r>
                      <w:rPr>
                        <w:rFonts w:ascii="仿宋" w:eastAsia="仿宋" w:hAnsi="仿宋" w:cs="仿宋" w:hint="eastAsia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</w:rPr>
                      <w:fldChar w:fldCharType="separate"/>
                    </w:r>
                    <w:r w:rsidR="002C5CEF">
                      <w:rPr>
                        <w:rFonts w:ascii="仿宋" w:eastAsia="仿宋" w:hAnsi="仿宋" w:cs="仿宋"/>
                        <w:noProof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BF45" w14:textId="77777777" w:rsidR="00125F04" w:rsidRDefault="00125F04">
      <w:r>
        <w:separator/>
      </w:r>
    </w:p>
  </w:footnote>
  <w:footnote w:type="continuationSeparator" w:id="0">
    <w:p w14:paraId="48734BB2" w14:textId="77777777" w:rsidR="00125F04" w:rsidRDefault="0012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YTkxYjgyNzg3MmM1ODA1ODY2NTFkNGE0YzQ1NjIifQ=="/>
  </w:docVars>
  <w:rsids>
    <w:rsidRoot w:val="00706144"/>
    <w:rsid w:val="00101AE9"/>
    <w:rsid w:val="00125F04"/>
    <w:rsid w:val="001362A2"/>
    <w:rsid w:val="00160D78"/>
    <w:rsid w:val="001A2FB7"/>
    <w:rsid w:val="001B3789"/>
    <w:rsid w:val="00247C5A"/>
    <w:rsid w:val="002C5CEF"/>
    <w:rsid w:val="003B5B6F"/>
    <w:rsid w:val="0042381E"/>
    <w:rsid w:val="00425669"/>
    <w:rsid w:val="004C6724"/>
    <w:rsid w:val="005458E6"/>
    <w:rsid w:val="0068460B"/>
    <w:rsid w:val="006B24F0"/>
    <w:rsid w:val="006F70CB"/>
    <w:rsid w:val="00706144"/>
    <w:rsid w:val="007B78AE"/>
    <w:rsid w:val="008423FD"/>
    <w:rsid w:val="00871F48"/>
    <w:rsid w:val="008824E8"/>
    <w:rsid w:val="00890356"/>
    <w:rsid w:val="008E6C84"/>
    <w:rsid w:val="00922CA0"/>
    <w:rsid w:val="009F6556"/>
    <w:rsid w:val="00A13B9F"/>
    <w:rsid w:val="00A310D4"/>
    <w:rsid w:val="00A3632A"/>
    <w:rsid w:val="00A504A4"/>
    <w:rsid w:val="00A52717"/>
    <w:rsid w:val="00A66A80"/>
    <w:rsid w:val="00AC5D87"/>
    <w:rsid w:val="00C03C18"/>
    <w:rsid w:val="00C11B0E"/>
    <w:rsid w:val="00C54B42"/>
    <w:rsid w:val="00CA637E"/>
    <w:rsid w:val="00CB0B51"/>
    <w:rsid w:val="00CC15BA"/>
    <w:rsid w:val="00CE227A"/>
    <w:rsid w:val="00D14635"/>
    <w:rsid w:val="00D8126F"/>
    <w:rsid w:val="00DB5890"/>
    <w:rsid w:val="00EE593E"/>
    <w:rsid w:val="00F46EFB"/>
    <w:rsid w:val="00F6335A"/>
    <w:rsid w:val="00FB04C6"/>
    <w:rsid w:val="014D0B1B"/>
    <w:rsid w:val="017945C1"/>
    <w:rsid w:val="01A7022B"/>
    <w:rsid w:val="01E23011"/>
    <w:rsid w:val="02151639"/>
    <w:rsid w:val="02201D8C"/>
    <w:rsid w:val="02DA4630"/>
    <w:rsid w:val="03634626"/>
    <w:rsid w:val="0371289F"/>
    <w:rsid w:val="04090D29"/>
    <w:rsid w:val="045D72C7"/>
    <w:rsid w:val="049C1B9D"/>
    <w:rsid w:val="04DD5D12"/>
    <w:rsid w:val="04FA68C4"/>
    <w:rsid w:val="05E3584B"/>
    <w:rsid w:val="067508F8"/>
    <w:rsid w:val="071B4002"/>
    <w:rsid w:val="07EC6998"/>
    <w:rsid w:val="081859DF"/>
    <w:rsid w:val="08471E20"/>
    <w:rsid w:val="08534F58"/>
    <w:rsid w:val="086B0D91"/>
    <w:rsid w:val="08DD09D6"/>
    <w:rsid w:val="093E76C7"/>
    <w:rsid w:val="0C2D57D1"/>
    <w:rsid w:val="0C476893"/>
    <w:rsid w:val="0D1B387B"/>
    <w:rsid w:val="0D4D1E63"/>
    <w:rsid w:val="0DCD5D4F"/>
    <w:rsid w:val="0E820056"/>
    <w:rsid w:val="0EE02FCE"/>
    <w:rsid w:val="0F0547E3"/>
    <w:rsid w:val="110C0862"/>
    <w:rsid w:val="11653D6C"/>
    <w:rsid w:val="117114E9"/>
    <w:rsid w:val="11A46F05"/>
    <w:rsid w:val="11A958FA"/>
    <w:rsid w:val="12502219"/>
    <w:rsid w:val="129C0FBA"/>
    <w:rsid w:val="134753CA"/>
    <w:rsid w:val="13737F6D"/>
    <w:rsid w:val="13A10F7E"/>
    <w:rsid w:val="13F310AE"/>
    <w:rsid w:val="141D612B"/>
    <w:rsid w:val="15000BA8"/>
    <w:rsid w:val="15826B8D"/>
    <w:rsid w:val="15A72150"/>
    <w:rsid w:val="15BD1974"/>
    <w:rsid w:val="15C42D02"/>
    <w:rsid w:val="15C90318"/>
    <w:rsid w:val="16106893"/>
    <w:rsid w:val="166B59CF"/>
    <w:rsid w:val="16AD3796"/>
    <w:rsid w:val="16BD4F6D"/>
    <w:rsid w:val="17103D25"/>
    <w:rsid w:val="173806BB"/>
    <w:rsid w:val="17892EE7"/>
    <w:rsid w:val="179E3A27"/>
    <w:rsid w:val="17DF2075"/>
    <w:rsid w:val="180025AA"/>
    <w:rsid w:val="19235F91"/>
    <w:rsid w:val="19795F90"/>
    <w:rsid w:val="197C38F4"/>
    <w:rsid w:val="198A7DBF"/>
    <w:rsid w:val="19B412DF"/>
    <w:rsid w:val="1A1104E0"/>
    <w:rsid w:val="1B2B3823"/>
    <w:rsid w:val="1B481CDF"/>
    <w:rsid w:val="1B583482"/>
    <w:rsid w:val="1C8B457A"/>
    <w:rsid w:val="1CC6770F"/>
    <w:rsid w:val="1D5A3F4C"/>
    <w:rsid w:val="1D821CE5"/>
    <w:rsid w:val="1F0E3240"/>
    <w:rsid w:val="1FD9384E"/>
    <w:rsid w:val="20462482"/>
    <w:rsid w:val="20A30020"/>
    <w:rsid w:val="210D3873"/>
    <w:rsid w:val="212136FE"/>
    <w:rsid w:val="21751354"/>
    <w:rsid w:val="2381671B"/>
    <w:rsid w:val="23B215AB"/>
    <w:rsid w:val="23F76998"/>
    <w:rsid w:val="24577437"/>
    <w:rsid w:val="24F133E8"/>
    <w:rsid w:val="25C25679"/>
    <w:rsid w:val="26867B60"/>
    <w:rsid w:val="26BB5A5B"/>
    <w:rsid w:val="27331FE9"/>
    <w:rsid w:val="278E13C2"/>
    <w:rsid w:val="279F193E"/>
    <w:rsid w:val="27A26C1B"/>
    <w:rsid w:val="28084481"/>
    <w:rsid w:val="287405B8"/>
    <w:rsid w:val="2916410F"/>
    <w:rsid w:val="297B5986"/>
    <w:rsid w:val="29AF561F"/>
    <w:rsid w:val="29B6075C"/>
    <w:rsid w:val="2A1022DB"/>
    <w:rsid w:val="2A337FFE"/>
    <w:rsid w:val="2AA44A58"/>
    <w:rsid w:val="2B2A7653"/>
    <w:rsid w:val="2B3C1135"/>
    <w:rsid w:val="2BF043F9"/>
    <w:rsid w:val="2C0C4974"/>
    <w:rsid w:val="2D1A7254"/>
    <w:rsid w:val="2E385BE3"/>
    <w:rsid w:val="2E7A26A0"/>
    <w:rsid w:val="2F000DF7"/>
    <w:rsid w:val="2F740E9D"/>
    <w:rsid w:val="300D4E4E"/>
    <w:rsid w:val="3011493E"/>
    <w:rsid w:val="316B62D0"/>
    <w:rsid w:val="31F167D5"/>
    <w:rsid w:val="332130EA"/>
    <w:rsid w:val="3402116D"/>
    <w:rsid w:val="3454129D"/>
    <w:rsid w:val="34EE34A0"/>
    <w:rsid w:val="36581519"/>
    <w:rsid w:val="36F80606"/>
    <w:rsid w:val="37296A11"/>
    <w:rsid w:val="374E46CA"/>
    <w:rsid w:val="37DA41AF"/>
    <w:rsid w:val="38213B8C"/>
    <w:rsid w:val="385964E7"/>
    <w:rsid w:val="38B53992"/>
    <w:rsid w:val="38D97FC3"/>
    <w:rsid w:val="392A3571"/>
    <w:rsid w:val="395444B2"/>
    <w:rsid w:val="397F500E"/>
    <w:rsid w:val="3A4D0C68"/>
    <w:rsid w:val="3AFF6407"/>
    <w:rsid w:val="3B295232"/>
    <w:rsid w:val="3BE178BA"/>
    <w:rsid w:val="3C096E11"/>
    <w:rsid w:val="3DBD6105"/>
    <w:rsid w:val="3E8F55F5"/>
    <w:rsid w:val="3F0038D0"/>
    <w:rsid w:val="401D2DFC"/>
    <w:rsid w:val="406D5BC1"/>
    <w:rsid w:val="410F0A26"/>
    <w:rsid w:val="41A82C28"/>
    <w:rsid w:val="42C10446"/>
    <w:rsid w:val="43713C1A"/>
    <w:rsid w:val="43A15B81"/>
    <w:rsid w:val="43D917BF"/>
    <w:rsid w:val="446E0159"/>
    <w:rsid w:val="46B502C1"/>
    <w:rsid w:val="46E12E64"/>
    <w:rsid w:val="46E546A8"/>
    <w:rsid w:val="46E75FA1"/>
    <w:rsid w:val="46FA5CD4"/>
    <w:rsid w:val="46FF778E"/>
    <w:rsid w:val="470703F1"/>
    <w:rsid w:val="471C3E9C"/>
    <w:rsid w:val="484A2C8B"/>
    <w:rsid w:val="488A1DB1"/>
    <w:rsid w:val="48981C49"/>
    <w:rsid w:val="49B91E77"/>
    <w:rsid w:val="49E65525"/>
    <w:rsid w:val="4A91694F"/>
    <w:rsid w:val="4AA04DE4"/>
    <w:rsid w:val="4AF834BB"/>
    <w:rsid w:val="4B58121B"/>
    <w:rsid w:val="4B5D7F81"/>
    <w:rsid w:val="4B887D52"/>
    <w:rsid w:val="4BB5041C"/>
    <w:rsid w:val="4BEA4569"/>
    <w:rsid w:val="4C8F6EBF"/>
    <w:rsid w:val="4CE0596C"/>
    <w:rsid w:val="4DCD5EF0"/>
    <w:rsid w:val="4EBB043F"/>
    <w:rsid w:val="4FA049E5"/>
    <w:rsid w:val="507E33BD"/>
    <w:rsid w:val="50AC44E3"/>
    <w:rsid w:val="50E35A2B"/>
    <w:rsid w:val="514E7348"/>
    <w:rsid w:val="515E50B1"/>
    <w:rsid w:val="52910AF3"/>
    <w:rsid w:val="54063F0A"/>
    <w:rsid w:val="54FE2E33"/>
    <w:rsid w:val="55733EC3"/>
    <w:rsid w:val="55747599"/>
    <w:rsid w:val="557C1FAA"/>
    <w:rsid w:val="55D22380"/>
    <w:rsid w:val="55E62245"/>
    <w:rsid w:val="563C1E65"/>
    <w:rsid w:val="56694C24"/>
    <w:rsid w:val="567C04B4"/>
    <w:rsid w:val="56BA5480"/>
    <w:rsid w:val="57792C45"/>
    <w:rsid w:val="5798454C"/>
    <w:rsid w:val="57B7551B"/>
    <w:rsid w:val="5A1B7FE4"/>
    <w:rsid w:val="5A7F095D"/>
    <w:rsid w:val="5C4A2E02"/>
    <w:rsid w:val="5C4B1054"/>
    <w:rsid w:val="5C8C6F77"/>
    <w:rsid w:val="5CE46DB3"/>
    <w:rsid w:val="5DBE010B"/>
    <w:rsid w:val="5DDC3F2E"/>
    <w:rsid w:val="5E4A533B"/>
    <w:rsid w:val="5E693A13"/>
    <w:rsid w:val="602A71D2"/>
    <w:rsid w:val="6115578D"/>
    <w:rsid w:val="611759A9"/>
    <w:rsid w:val="613B0F6B"/>
    <w:rsid w:val="626F35C2"/>
    <w:rsid w:val="638766EA"/>
    <w:rsid w:val="638D1F52"/>
    <w:rsid w:val="63B15515"/>
    <w:rsid w:val="63B76FCF"/>
    <w:rsid w:val="63C11B5F"/>
    <w:rsid w:val="64D40591"/>
    <w:rsid w:val="655D5954"/>
    <w:rsid w:val="65A11CE5"/>
    <w:rsid w:val="65F938CF"/>
    <w:rsid w:val="66214BD4"/>
    <w:rsid w:val="667747F4"/>
    <w:rsid w:val="674D4D6E"/>
    <w:rsid w:val="67FF0A72"/>
    <w:rsid w:val="68126ECA"/>
    <w:rsid w:val="68594AF9"/>
    <w:rsid w:val="68993147"/>
    <w:rsid w:val="68D45F2D"/>
    <w:rsid w:val="693E5A9D"/>
    <w:rsid w:val="69A55B1C"/>
    <w:rsid w:val="6A6A1334"/>
    <w:rsid w:val="6B712159"/>
    <w:rsid w:val="6B985938"/>
    <w:rsid w:val="6BC51FA8"/>
    <w:rsid w:val="6D1B4559"/>
    <w:rsid w:val="6D592EA5"/>
    <w:rsid w:val="6E02353D"/>
    <w:rsid w:val="6E71421E"/>
    <w:rsid w:val="6FA67EF8"/>
    <w:rsid w:val="6FC30AAA"/>
    <w:rsid w:val="6FCF744E"/>
    <w:rsid w:val="6FEF600D"/>
    <w:rsid w:val="706933FF"/>
    <w:rsid w:val="7113780F"/>
    <w:rsid w:val="71CA4371"/>
    <w:rsid w:val="726C2A2E"/>
    <w:rsid w:val="727D5888"/>
    <w:rsid w:val="73B21561"/>
    <w:rsid w:val="73BE7F06"/>
    <w:rsid w:val="741C69DA"/>
    <w:rsid w:val="74583EB6"/>
    <w:rsid w:val="747454D2"/>
    <w:rsid w:val="76A553AD"/>
    <w:rsid w:val="776B3F01"/>
    <w:rsid w:val="785169E9"/>
    <w:rsid w:val="78C064CE"/>
    <w:rsid w:val="78D41F79"/>
    <w:rsid w:val="78E201F2"/>
    <w:rsid w:val="79144124"/>
    <w:rsid w:val="798E2128"/>
    <w:rsid w:val="79A302E9"/>
    <w:rsid w:val="7B87759E"/>
    <w:rsid w:val="7BCB7664"/>
    <w:rsid w:val="7BFC5A6F"/>
    <w:rsid w:val="7C140980"/>
    <w:rsid w:val="7D3769CF"/>
    <w:rsid w:val="7E3F7E95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8D63A"/>
  <w15:docId w15:val="{06E588CF-4D40-4F3A-9EB8-2F6BB08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华文宋体" w:eastAsia="华文宋体" w:hAnsi="华文宋体" w:cs="华文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3">
    <w:name w:val="toc 3"/>
    <w:basedOn w:val="a"/>
    <w:next w:val="a"/>
    <w:uiPriority w:val="39"/>
    <w:unhideWhenUsed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11">
    <w:name w:val="toc 1"/>
    <w:basedOn w:val="a"/>
    <w:next w:val="a"/>
    <w:uiPriority w:val="39"/>
    <w:unhideWhenUsed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2">
    <w:name w:val="toc 2"/>
    <w:basedOn w:val="a"/>
    <w:next w:val="a"/>
    <w:uiPriority w:val="39"/>
    <w:unhideWhenUsed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a8">
    <w:name w:val="Normal (Web)"/>
    <w:basedOn w:val="a"/>
    <w:uiPriority w:val="99"/>
    <w:qFormat/>
    <w:rPr>
      <w:rFonts w:cs="Times New Roman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spacing w:before="4" w:line="318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6371F-0A49-4819-99F1-21D2CA5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杲光伟</dc:creator>
  <cp:lastModifiedBy>user</cp:lastModifiedBy>
  <cp:revision>2</cp:revision>
  <dcterms:created xsi:type="dcterms:W3CDTF">2023-11-16T09:38:00Z</dcterms:created>
  <dcterms:modified xsi:type="dcterms:W3CDTF">2023-11-16T09:38:00Z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308AE101BF724F3D84E8A929FC75B5DB</vt:lpwstr>
  </property>
</Properties>
</file>